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6F5B0">
      <w:pPr>
        <w:pStyle w:val="5"/>
        <w:spacing w:before="29"/>
        <w:ind w:firstLine="6827" w:firstLineChars="3400"/>
        <w:jc w:val="both"/>
        <w:rPr>
          <w:rFonts w:hint="default" w:ascii="Times New Roman" w:hAnsi="Times New Roman" w:cs="Times New Roman"/>
          <w:b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ru-RU"/>
        </w:rPr>
        <w:t>Приложение</w:t>
      </w:r>
      <w:r>
        <w:rPr>
          <w:rFonts w:hint="default" w:ascii="Times New Roman" w:hAnsi="Times New Roman" w:cs="Times New Roman"/>
          <w:b/>
          <w:sz w:val="20"/>
          <w:szCs w:val="20"/>
          <w:lang w:val="ru-RU"/>
        </w:rPr>
        <w:t xml:space="preserve"> №5</w:t>
      </w:r>
    </w:p>
    <w:p w14:paraId="738A1C98">
      <w:pPr>
        <w:pStyle w:val="5"/>
        <w:spacing w:before="29"/>
        <w:jc w:val="right"/>
        <w:rPr>
          <w:rFonts w:hint="default" w:ascii="Times New Roman" w:hAnsi="Times New Roman" w:cs="Times New Roman"/>
          <w:b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ru-RU"/>
        </w:rPr>
        <w:t>Организационный раздел ООП ООО</w:t>
      </w:r>
      <w:bookmarkStart w:id="0" w:name="_GoBack"/>
      <w:bookmarkEnd w:id="0"/>
    </w:p>
    <w:p w14:paraId="009013AF">
      <w:pPr>
        <w:pStyle w:val="5"/>
        <w:jc w:val="right"/>
        <w:rPr>
          <w:rFonts w:hint="default" w:ascii="Times New Roman" w:hAnsi="Times New Roman" w:cs="Times New Roman"/>
          <w:b/>
          <w:sz w:val="20"/>
          <w:szCs w:val="20"/>
        </w:rPr>
      </w:pPr>
    </w:p>
    <w:p w14:paraId="708E8E7C">
      <w:pPr>
        <w:ind w:left="1873" w:right="1870"/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12A82766">
      <w:pPr>
        <w:ind w:left="1873" w:right="1870"/>
        <w:jc w:val="center"/>
        <w:rPr>
          <w:b/>
          <w:sz w:val="40"/>
        </w:rPr>
      </w:pPr>
    </w:p>
    <w:p w14:paraId="6F2F3817">
      <w:pPr>
        <w:ind w:left="1873" w:right="1870"/>
        <w:jc w:val="center"/>
        <w:rPr>
          <w:b/>
          <w:sz w:val="40"/>
        </w:rPr>
      </w:pPr>
    </w:p>
    <w:p w14:paraId="4A06C318">
      <w:pPr>
        <w:ind w:left="1873" w:right="1870"/>
        <w:jc w:val="center"/>
        <w:rPr>
          <w:b/>
          <w:sz w:val="40"/>
        </w:rPr>
      </w:pPr>
    </w:p>
    <w:p w14:paraId="6ADFA8BA">
      <w:pPr>
        <w:ind w:left="1873" w:right="1870"/>
        <w:jc w:val="center"/>
        <w:rPr>
          <w:b/>
          <w:sz w:val="40"/>
        </w:rPr>
      </w:pPr>
    </w:p>
    <w:p w14:paraId="22107575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3236E9ED">
      <w:pPr>
        <w:ind w:left="1873" w:right="1870"/>
        <w:jc w:val="center"/>
        <w:rPr>
          <w:rFonts w:hint="default" w:ascii="Times New Roman" w:hAnsi="Times New Roman" w:cs="Times New Roman"/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rFonts w:hint="default" w:ascii="Times New Roman" w:hAnsi="Times New Roman" w:cs="Times New Roman"/>
          <w:b/>
          <w:bCs w:val="0"/>
          <w:sz w:val="28"/>
          <w:szCs w:val="28"/>
        </w:rPr>
      </w:pPr>
    </w:p>
    <w:p w14:paraId="74B8803C">
      <w:pPr>
        <w:tabs>
          <w:tab w:val="left" w:pos="7600"/>
          <w:tab w:val="left" w:pos="8000"/>
          <w:tab w:val="left" w:pos="9680"/>
        </w:tabs>
        <w:ind w:left="1211" w:leftChars="600" w:right="106" w:rightChars="0" w:hanging="11" w:firstLineChars="0"/>
        <w:jc w:val="center"/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 xml:space="preserve">Рабочая программа курса внеурочной </w:t>
      </w:r>
      <w:r>
        <w:rPr>
          <w:rFonts w:hint="default" w:ascii="Times New Roman" w:hAnsi="Times New Roman" w:cs="Times New Roman"/>
          <w:b/>
          <w:bCs w:val="0"/>
          <w:sz w:val="28"/>
          <w:szCs w:val="28"/>
          <w:lang w:val="ru-RU"/>
        </w:rPr>
        <w:t>деятельности</w:t>
      </w:r>
    </w:p>
    <w:p w14:paraId="110299AE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center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</w:p>
    <w:p w14:paraId="236B7593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center"/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«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  <w:lang w:val="ru-RU"/>
        </w:rPr>
        <w:t>Правоведение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  <w:t>»</w:t>
      </w:r>
    </w:p>
    <w:p w14:paraId="53A091E8"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Chars="0" w:right="0" w:rightChars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</w:p>
    <w:p w14:paraId="24525E1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u w:val="none"/>
          <w:shd w:val="clear" w:fill="FFFFFF"/>
          <w:vertAlign w:val="baseline"/>
        </w:rPr>
      </w:pPr>
    </w:p>
    <w:p w14:paraId="35A68C9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6E191E7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DF1BD9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6A80EA2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4E6FCF5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1A6F2F91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3FE87C4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CF99C7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D3FCD3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C155B3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F2B294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491D162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676FFD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337948A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A46B1D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500CD1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611C5A8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11004D4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46E2C02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D77A2C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009C0E9A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27CAE1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4379FD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E3663B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1615E084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both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6791D30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B2FC68F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Пояснительная записка к преподаванию внеурочной деятельности</w:t>
      </w:r>
    </w:p>
    <w:p w14:paraId="7B0B274D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3332447">
      <w:pPr>
        <w:pStyle w:val="7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10" w:lineRule="atLeast"/>
        <w:ind w:left="0" w:right="0" w:firstLine="0"/>
        <w:jc w:val="center"/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«Основы правовых знаний»</w:t>
      </w:r>
    </w:p>
    <w:p w14:paraId="24B59D2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385389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Рабочая программа курса внеурочной деятельности «Основы правовых знаний» в 9аклассе составлена на основе:</w:t>
      </w:r>
    </w:p>
    <w:p w14:paraId="601509D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Федерального государственного образовательного стандарта основного общего образования, утверждённого приказом Министерства образования и науки Российской Федерации №1897 от 17 декабря 2010 года;</w:t>
      </w:r>
    </w:p>
    <w:p w14:paraId="06BF533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письма Минобрнауки России № 03-296 от 12.05.2011 «Об организации внеурочной деятельности при введении ФГОС»;</w:t>
      </w:r>
    </w:p>
    <w:p w14:paraId="24151BA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письма Минобрнауки России № 03-296 от 12.03.2011: «О моделях организации внеурочной деятельности»;</w:t>
      </w:r>
    </w:p>
    <w:p w14:paraId="576108F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-примерных программ внеурочной деятельности под ред. В.А. Горского, А.А.Тимофеева и др., Москва Просвещение» 2010. (Программы подготовлены в рамках проекта «Разработка, апробация и внедрение Федеральных государственных стандартов общего образования второго поколения», реализуемого Российской академией образования по заказу Министерства образования и науки РФ и Федерального агентства по образованию).</w:t>
      </w:r>
    </w:p>
    <w:p w14:paraId="35702E8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-800" w:rightChars="-4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Актуальность:</w:t>
      </w:r>
    </w:p>
    <w:p w14:paraId="3504D66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Столетия сменяют друг друга, а вопросы правового образования по-прежнему остаются актуальными. Концепция духовно – нравственного развития и воспитания личности гражданина России особое внимание уделяет проблеме формирования базовых национальных ценностей, на первом месте среди них:</w:t>
      </w:r>
    </w:p>
    <w:p w14:paraId="4DBEAA7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патриотизм;</w:t>
      </w:r>
    </w:p>
    <w:p w14:paraId="41B1F3A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-гражданственность;</w:t>
      </w:r>
    </w:p>
    <w:p w14:paraId="5B1510B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-социальная солидарность и др.</w:t>
      </w:r>
    </w:p>
    <w:p w14:paraId="7C708AF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Программа «</w:t>
      </w: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Правоведение</w:t>
      </w: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» направлена на формирование этих ценностей.</w:t>
      </w:r>
    </w:p>
    <w:p w14:paraId="3787FA3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3202762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Начало ХХI в. ознаменовано новыми тенденциями в правовом обучении. Их особенностями являются:</w:t>
      </w:r>
    </w:p>
    <w:p w14:paraId="7CAE713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практико-ориентированный подход в изложении содержания выстроенных правовых курсов;</w:t>
      </w:r>
    </w:p>
    <w:p w14:paraId="2CA5BC1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опора на социальный опыт ребенка, участвующего в различных правоотношениях в реальной жизни;</w:t>
      </w:r>
    </w:p>
    <w:p w14:paraId="7D57338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формирование активной гражданской позиции личности;</w:t>
      </w:r>
    </w:p>
    <w:p w14:paraId="405FF23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уважение к правам человека и нормам международного права;</w:t>
      </w:r>
    </w:p>
    <w:p w14:paraId="6A24191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обеспечение необходимого уровня юридической грамотности школьника;</w:t>
      </w:r>
    </w:p>
    <w:p w14:paraId="7E1A24E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решение вопросов профессиональной ориентации и самоопределения ребенка в дальнейшем.</w:t>
      </w:r>
    </w:p>
    <w:p w14:paraId="3B85AAD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Программа курса «</w:t>
      </w: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Правоведение</w:t>
      </w: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» предназначена для обучающихся 9-х классов с ориентацией на гуманитарный и социально-экономический профиль. Этот курс позволяет учитывать интересы, склонности и способности каждого ребенка, создаёт условия для обучения старшеклассников в соответствии с их желаниями и приоритетами. Выпускник основой ступени обучения оказывается в ситуации выбора в отношении профильного направления дальнейшей деятельности, а потому возникает потребность организовать модульные правовые курсы, которые не просто помогут сформировать устойчивую мотивацию подростка на дальнейшее познание юриспруденции, но и позволят ему самоопределиться в выборе будущей профессии, адекватной способностям, желаниям личности.</w:t>
      </w:r>
    </w:p>
    <w:p w14:paraId="5EAB9D4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Правовая подготовка позволит решить и ряд проблем воспитательного характера, ориентированных на формирование правовой культуры подростков.</w:t>
      </w:r>
    </w:p>
    <w:p w14:paraId="2966A7A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Главными целями правового обучения стали вопросы повышения правовой грамотности детей, формирование высокого уровня их воспитанности, ответственности и социальной активности.</w:t>
      </w:r>
    </w:p>
    <w:p w14:paraId="6336F4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Согласно концептуальным принципам правового обучения главными задачами современной школы должно стать формирование:</w:t>
      </w:r>
    </w:p>
    <w:p w14:paraId="6F6AE23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уважения к праву,</w:t>
      </w:r>
    </w:p>
    <w:p w14:paraId="3CF40A6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собственных представлений и установок, основанных на современных правовых ценностях общества,</w:t>
      </w:r>
    </w:p>
    <w:p w14:paraId="3CCA2DE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компетенций, достаточных для защиты прав, свобод и законных интересов личности и правомерной реализации ее гражданской позиции.</w:t>
      </w:r>
    </w:p>
    <w:p w14:paraId="53E4BC8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57E01A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Эти общие цели правового образования конкретизируются и реализуются посредством целенаправленного формирования в образовательном процессе:</w:t>
      </w:r>
    </w:p>
    <w:p w14:paraId="29258E9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способностей к мышлению и деятельности в ситуациях с непредзаданным результатом, способностей к анализу социальных и правовых норм относительно конкретных условий их реализации и анализу своего собственного места и позиции относительно ситуации действия;</w:t>
      </w:r>
    </w:p>
    <w:p w14:paraId="3D84859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коммуникативных способностей, прежде всего устной речи;</w:t>
      </w:r>
    </w:p>
    <w:p w14:paraId="6D63207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систематических знаний в сфере права, обеспечивающих актуализацию указанных способностей и составляющих основу социальных умений и навыков; конкретных умений и навыков действия в социальной сфере.</w:t>
      </w:r>
    </w:p>
    <w:p w14:paraId="58D88FA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Таким образом, правовое образование рассматривается как условие формирования индивидуальных способностей, получения знаний и навыков социального функционирования.</w:t>
      </w:r>
    </w:p>
    <w:p w14:paraId="7F9E9A3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Организация правовой подготовки школьников основывается на следующих исходных принципах:</w:t>
      </w:r>
    </w:p>
    <w:p w14:paraId="73CA409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педагог не преследует цель сформировать конкретные знания обучаемого об отраслевом законодательстве или международном праве, а лишь знакомит школьников с некоторыми главными проблемами юриспруденции и особенностями данной науки;</w:t>
      </w:r>
    </w:p>
    <w:p w14:paraId="3CBB26E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важно показать значимость правовой информации для современного гражданина страны, активизировать познавательную деятельность подростка по осмыслению отдельных проблем жизни;</w:t>
      </w:r>
    </w:p>
    <w:p w14:paraId="0ABD020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необходимо опираться на социальный опыт ребенка при рассмотрении правовых ситуаций и моделей правомерного поведения личности;</w:t>
      </w:r>
    </w:p>
    <w:p w14:paraId="3421672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целесообразна вариативность и альтернативность технологий образовательной деятельности в рамках учебного времени, отведенного на предпрофильную подготовку.</w:t>
      </w:r>
    </w:p>
    <w:p w14:paraId="3FCEE4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Цель внеурочной деятельности: формирование правовой компетентности обучающихся.</w:t>
      </w:r>
    </w:p>
    <w:p w14:paraId="2145758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Задачи:</w:t>
      </w:r>
    </w:p>
    <w:p w14:paraId="14A1D13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Предметные – расширение знаний обучающихся о роли права в жизни человека и гражданина, показать значимость правовой информации для современного гражданина страны, активизировать познавательную деятельность подростка по осмыслению жизненных проблемных ситуаций; рассмотреть правовые ситуации и модели правомерного поведения личности, опираясь на социальный опыт ребёнка.</w:t>
      </w:r>
    </w:p>
    <w:p w14:paraId="6719EE4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Метапредметные - уметь объяснять явления и процессы социальной действительности с научных, социально-философских позиций, развивать способность анализировать реальные социальные ситуации, выбирать адекватные способы деятельности и модели поведения в рамках основных социальных ролей.</w:t>
      </w:r>
    </w:p>
    <w:p w14:paraId="115AFB8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29DD37B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Личностные – формировать ценностные ориентиры, основанные на гуманистических традициях, идеях патриотизма, уважения к Родине, на отношении к человеку, его правам и свободам как высшей ценности.</w:t>
      </w:r>
    </w:p>
    <w:p w14:paraId="755AC7C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Общими принципами отбора содержания материала программы являются:</w:t>
      </w:r>
    </w:p>
    <w:p w14:paraId="07B1C68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системность;</w:t>
      </w:r>
    </w:p>
    <w:p w14:paraId="5CA8E90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целостность;</w:t>
      </w:r>
    </w:p>
    <w:p w14:paraId="408EE75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объективность;</w:t>
      </w:r>
    </w:p>
    <w:p w14:paraId="391B6B0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научность;</w:t>
      </w:r>
    </w:p>
    <w:p w14:paraId="788A9FD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доступность для обучающихся основной школы.</w:t>
      </w:r>
    </w:p>
    <w:p w14:paraId="131D565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Полнота содержания – программа содержит все сведения, необходимые для достижения запланированных целей обучения.</w:t>
      </w:r>
    </w:p>
    <w:p w14:paraId="668D17F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Практическая направленность содержания – содержание обеспечивает гражданскую компетентность (компетентность гражданина России) и зрелость в плане выбора профиля обучения.</w:t>
      </w:r>
    </w:p>
    <w:p w14:paraId="4BAA2E8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Методы и приемы:</w:t>
      </w:r>
    </w:p>
    <w:p w14:paraId="3266DEB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Метод проблемного обучения</w:t>
      </w:r>
    </w:p>
    <w:p w14:paraId="620330A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Дидактические игры.</w:t>
      </w:r>
    </w:p>
    <w:p w14:paraId="3AE2380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Исследовательский метод</w:t>
      </w:r>
    </w:p>
    <w:p w14:paraId="21AC953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Мысленный эксперимент</w:t>
      </w:r>
    </w:p>
    <w:p w14:paraId="572B97C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Метод моделирования.</w:t>
      </w:r>
    </w:p>
    <w:p w14:paraId="5E908FD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Виды деятельности: написание эссе, составление схем и таблиц, выполнение краткосрочных проектов, анализ нормативных актов.</w:t>
      </w:r>
    </w:p>
    <w:p w14:paraId="0579421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Формы организации познавательной деятельности:</w:t>
      </w:r>
    </w:p>
    <w:p w14:paraId="2B9F49E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фронтальная;</w:t>
      </w:r>
    </w:p>
    <w:p w14:paraId="7B06BEC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индивидуальная;</w:t>
      </w:r>
    </w:p>
    <w:p w14:paraId="5A2D2ED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групповая и парная.</w:t>
      </w:r>
    </w:p>
    <w:p w14:paraId="17B7478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Контроль</w:t>
      </w:r>
    </w:p>
    <w:p w14:paraId="57829F5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Текущий (устный опрос, тесты, решение правовых задач);</w:t>
      </w:r>
    </w:p>
    <w:p w14:paraId="2041928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Итоговый (написание эссе, подготовка проекта-презентации).</w:t>
      </w:r>
    </w:p>
    <w:p w14:paraId="11B66ED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Обучающиеся могут выбирать</w:t>
      </w:r>
    </w:p>
    <w:p w14:paraId="2A8A595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-виды отчёта из предложенного учителем перечня;</w:t>
      </w:r>
    </w:p>
    <w:p w14:paraId="3C3FDA9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-источники и литературу по теме.</w:t>
      </w:r>
    </w:p>
    <w:p w14:paraId="6E70DDB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7313C18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Динамика интереса – может быть оценена через анкетирование на первом и заключительном занятиях.</w:t>
      </w:r>
    </w:p>
    <w:p w14:paraId="03ACA83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Предполагаемый результат</w:t>
      </w:r>
    </w:p>
    <w:p w14:paraId="265B2E8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Обучающиеся получат более углубленное и расширенное представление:</w:t>
      </w:r>
    </w:p>
    <w:p w14:paraId="1149948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 роли права и в жизни человека и общества;</w:t>
      </w:r>
    </w:p>
    <w:p w14:paraId="04B7EC7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 структуре системы права;</w:t>
      </w:r>
    </w:p>
    <w:p w14:paraId="1E94CB3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 Семейном и Трудовом кодексах РФ;</w:t>
      </w:r>
    </w:p>
    <w:p w14:paraId="4814FCD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 системе судопроизводства в РФ;</w:t>
      </w:r>
    </w:p>
    <w:p w14:paraId="57BC059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 системе мировой защиты прав человека.</w:t>
      </w:r>
    </w:p>
    <w:p w14:paraId="200568A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 основных юридических профессиях.</w:t>
      </w:r>
    </w:p>
    <w:p w14:paraId="44FC336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Обучающиеся получат опыт:</w:t>
      </w:r>
    </w:p>
    <w:p w14:paraId="2A5A5D3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самостоятельной работы с юридическими документами;</w:t>
      </w:r>
    </w:p>
    <w:p w14:paraId="347FBC1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поиска информации по заданному юридическому вопросу;</w:t>
      </w:r>
    </w:p>
    <w:p w14:paraId="5850801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выделять противоречия, лежащие в юридической области;</w:t>
      </w:r>
    </w:p>
    <w:p w14:paraId="366A876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выявления причин возникновения проблемы, оценки способов решения проблемы.</w:t>
      </w:r>
    </w:p>
    <w:p w14:paraId="12372B7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Обучающиеся научатся:</w:t>
      </w:r>
    </w:p>
    <w:p w14:paraId="619BBA5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объяснять роль права в жизни общества;</w:t>
      </w:r>
    </w:p>
    <w:p w14:paraId="3BD2F87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различать правоспособность и дееспособность субъектов права;</w:t>
      </w:r>
    </w:p>
    <w:p w14:paraId="108EFDF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сравнивать преступление и административный проступок;</w:t>
      </w:r>
    </w:p>
    <w:p w14:paraId="65BE165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характеризовать права человека;</w:t>
      </w:r>
    </w:p>
    <w:p w14:paraId="6326D6F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составлять важные документы: заявление, простую доверенность на получение денег, апелляционную жалобу по итогам экзаменов.</w:t>
      </w:r>
    </w:p>
    <w:p w14:paraId="5F8090A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199AF8A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 области предметной компетенции обучающиеся овладеют правовыми понятиями, способами научного исследования (постановка целей деятельности, отбор и анализ источников, соотнесение фактов, систематизация и обобщение юридического материала, выявление причинно-следственных связей).</w:t>
      </w:r>
    </w:p>
    <w:p w14:paraId="44BB3FE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BA7FA9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 области коммуникативной компетенции обучающиеся овладеют формами проблемной коммуникации (понимать и воспринимать точку зрения отличную от собственной; аргументировано излагать и отстаивать заимствованную и свою собственную точку зрения; давать оценку изученных социально-правовых объектов и процессов).</w:t>
      </w:r>
    </w:p>
    <w:p w14:paraId="08C75E9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800" w:leftChars="-400" w:right="-800" w:rightChars="-400" w:firstLine="480" w:firstLineChars="20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</w:p>
    <w:p w14:paraId="5903198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</w:pPr>
      <w:r>
        <w:rPr>
          <w:rFonts w:hint="default" w:ascii="Times New Roman" w:hAnsi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В области социальной компетенции обучающиеся овладеют основными типами социальных взаимодействий, учатся действовать в обществе с учетом интересов других людей, соотнося свои цели и задачи с интересами коллектива. Этому способствуют различные виды индивидуальной, парной, групповой работы, проведение деловых, имитационных, сюжетных, ролевых и других игр по праву, работа с источниками, творческие проекты, мозговые штурмы. Это позволяет обеспечить серьезную мотивацию на дальнейшее правовое обучение и сформировать, поддержать устойчивый интерес ребенка к праву. В современное время существующая проблема правового обучения и воспитания подрастающего поколения актуализировало проблему организации системной предпрофильной правовой подготовки школьников, которая позволит учитывать интересы, склонности и способности каждого ребенка, создать условия для обучения старшеклассников в соответствии с их желаниями освоить ту или иную профессию в будущем.</w:t>
      </w:r>
    </w:p>
    <w:p w14:paraId="02F6335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 2. Семейное и жилищное право</w:t>
      </w:r>
    </w:p>
    <w:p w14:paraId="71E9A43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left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Порядок заключения брака. Расторжение брака. Имущественные и личные неимущественные права супругов, выраженные в законе. Договорной режим имущества супругов. Родители и дети: правовые основы взаимоотношений. Алиментные обязательства. Жилищные правоотношения</w:t>
      </w:r>
    </w:p>
    <w:p w14:paraId="02562FB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left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Работа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с правовыми источниками. Решение казусов.</w:t>
      </w:r>
    </w:p>
    <w:p w14:paraId="43E831F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 3. Трудовое и административное право</w:t>
      </w:r>
    </w:p>
    <w:p w14:paraId="1E456E7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Понятие трудового договора. Принципы и источники трудового права. Коллективный договор. Трудовое соглашение. Занятость и безработица. Занятость и трудоустройство. Трудовой договор. Гарантии при приеме на работу. Расторжение трудового договора. Трудовые споры и дисциплинарная ответственность. Понятие рабочего времени. Время отдыха. Правовое регулирование труда несовершеннолетних. Административное право и административные правоотношения. Особенности административного права. Понятие административного правонарушения. Административная ответственность. Меры административного наказания.</w:t>
      </w:r>
    </w:p>
    <w:p w14:paraId="2142002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Составляют 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схему «Источники трудового права». Работа со статьями Трудового Кодекса. Решение правовых казусов.  Работа со статьями Административного  Кодекса. Моделирование ситуаций административных правонарушений.</w:t>
      </w:r>
    </w:p>
    <w:p w14:paraId="7E6C2DB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 4. Уголовное право и уголовный процесс</w:t>
      </w:r>
    </w:p>
    <w:p w14:paraId="05A341D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Понятие уголовного права. Принципы уголовного права. Действие уголовного закона. Понятие преступления. Основные виды преступлений. Уголовная ответственность и наказание. Уголовная ответственность несовершеннолетних. Уголовный процесс. Защита от преступления. Права обвиняемого, потерпевшего, свидетеля. Уголовное судопроизводство.</w:t>
      </w:r>
    </w:p>
    <w:p w14:paraId="7042557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Составляют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тезисы к дискуссии на тему: «Организованная преступность в государстве: как ее предотвратить?». Моделирование ситуаций.  Написание эссе: «В чем смысл уголовного наказания?». Составляют и анализируют протокол допроса несовершеннолетнего.</w:t>
      </w:r>
    </w:p>
    <w:p w14:paraId="40672FB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 5. Правовое регулирование в различных сферах жизни</w:t>
      </w:r>
    </w:p>
    <w:p w14:paraId="7D6B674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Пенсионная система и страхование. Правовое регулирование денежного обращения. Экологическое право. Правовое регулирование отношений в области образования. Права и обязанности субъектов образовательных правоотношений. Юридические профессии: прокуроры, нотариусы, следователи.</w:t>
      </w:r>
    </w:p>
    <w:p w14:paraId="502A45E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Подбирают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 материал из СМИ о пенсионных выплатах. Анализируют Устав гимназии г. Черногорска. Моделирование ситуаций, составляют схему прокурорской деятельности.  Написание эссе на тему: «Юридическая профессия и нравственные проблемы».</w:t>
      </w:r>
    </w:p>
    <w:p w14:paraId="256DA5D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Раздел 6. Международное право</w:t>
      </w:r>
    </w:p>
    <w:p w14:paraId="629CB28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Понятие международного права. Источники и принципы международного права. Субъекты международного права. 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 Международная защита прав детей. Международные споры и международно-правовая ответственность. Международное гуманитарное право и права человека.  </w:t>
      </w:r>
    </w:p>
    <w:p w14:paraId="3E96913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left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Подбирают</w:t>
      </w: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 публикации в прессе о деятельности международных организаций. Работа с положениями Декларации прав ребенка.</w:t>
      </w:r>
    </w:p>
    <w:p w14:paraId="13BA9C4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440" w:leftChars="-400" w:right="-62" w:hanging="360"/>
        <w:jc w:val="center"/>
        <w:textAlignment w:val="auto"/>
        <w:rPr>
          <w:rFonts w:hint="default" w:ascii="Calibri" w:hAnsi="Calibri" w:cs="Calibri"/>
          <w:color w:val="00000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Планируемые результаты освоения курса внеурочной деятельности «Живое право»</w:t>
      </w:r>
    </w:p>
    <w:p w14:paraId="12C9DD0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Личностные результаты:</w:t>
      </w:r>
    </w:p>
    <w:p w14:paraId="04BFB63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left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14:paraId="279FF41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left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Осмысление социально-нравственного опыта предшествующих поколений;</w:t>
      </w:r>
    </w:p>
    <w:p w14:paraId="514C7E7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Способность к определению своей позиции и ответственному правовому  поведению в современном обществе.</w:t>
      </w:r>
    </w:p>
    <w:p w14:paraId="02A9E5E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Метапредметные результаты:</w:t>
      </w:r>
    </w:p>
    <w:p w14:paraId="3529A6F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Способность сознательно организовывать и регулировать свою деятельность  -  учебную, общественную;</w:t>
      </w:r>
    </w:p>
    <w:p w14:paraId="658F6D1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Владение умением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выводы;</w:t>
      </w:r>
    </w:p>
    <w:p w14:paraId="4F70A1B2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Способность решать творческие задачи, представлять результаты своей деятельности в различных формах (сообщение, эссе, презентация, реферат;</w:t>
      </w:r>
    </w:p>
    <w:p w14:paraId="03CBB18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Готовность к сотрудничеству с одноклассниками в коллективной работе;</w:t>
      </w:r>
    </w:p>
    <w:p w14:paraId="1199136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both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- Освоение основ межкультурного взаимодействия в школе и социальном окружении.</w:t>
      </w:r>
    </w:p>
    <w:p w14:paraId="24CFA66C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3.Тематическое планирование курса внеурочной деятельности</w:t>
      </w:r>
    </w:p>
    <w:p w14:paraId="2C76985F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-800" w:leftChars="-400" w:right="-62" w:firstLine="0"/>
        <w:jc w:val="center"/>
        <w:textAlignment w:val="auto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«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  <w:lang w:val="ru-RU"/>
        </w:rPr>
        <w:t>Правоведение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vertAlign w:val="baseline"/>
        </w:rPr>
        <w:t>»</w:t>
      </w:r>
    </w:p>
    <w:tbl>
      <w:tblPr>
        <w:tblStyle w:val="3"/>
        <w:tblW w:w="815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2"/>
        <w:gridCol w:w="4858"/>
        <w:gridCol w:w="2530"/>
      </w:tblGrid>
      <w:tr w14:paraId="79636C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796DC4B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№ п/п</w:t>
            </w: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95A6413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Наименование темы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67E0FB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Количество часов</w:t>
            </w:r>
          </w:p>
        </w:tc>
      </w:tr>
      <w:tr w14:paraId="129AE6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193CB6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440" w:leftChars="-400" w:right="-62" w:hanging="360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5415B59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Гражданское право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C47EDE8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12 ч.</w:t>
            </w:r>
          </w:p>
        </w:tc>
      </w:tr>
      <w:tr w14:paraId="09903D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09FFE297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440" w:leftChars="-400" w:right="-62" w:hanging="360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0F06AC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Семейное и жилищное право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EC4AF30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 ч.</w:t>
            </w:r>
          </w:p>
        </w:tc>
      </w:tr>
      <w:tr w14:paraId="3E2C7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4846ED36"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440" w:leftChars="-400" w:right="-62" w:hanging="360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09E9F9C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Трудовое и административное право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BE2A6C5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8 ч.</w:t>
            </w:r>
          </w:p>
        </w:tc>
      </w:tr>
      <w:tr w14:paraId="3CE6A4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5B8D7940"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440" w:leftChars="-400" w:right="-62" w:hanging="360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208E5F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both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Уголовное право и уголовный процесс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9472962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4 ч.</w:t>
            </w:r>
          </w:p>
        </w:tc>
      </w:tr>
      <w:tr w14:paraId="7D4458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63A02730"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440" w:leftChars="-400" w:right="-62" w:hanging="360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A5F4A6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Правовое регулирование в различных сферах жизни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765DEEBA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 ч.</w:t>
            </w:r>
          </w:p>
        </w:tc>
      </w:tr>
      <w:tr w14:paraId="02C25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30C99A2A"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440" w:leftChars="-400" w:right="-62" w:hanging="360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0A9203E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left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Международное право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4EB4640">
            <w:pPr>
              <w:pStyle w:val="7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0" w:lineRule="atLeast"/>
              <w:ind w:left="-800" w:leftChars="-400" w:right="-62"/>
              <w:jc w:val="center"/>
              <w:textAlignment w:val="auto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 ч.</w:t>
            </w:r>
          </w:p>
        </w:tc>
      </w:tr>
      <w:tr w14:paraId="0E26C3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rHeight w:val="0" w:hRule="atLeast"/>
        </w:trPr>
        <w:tc>
          <w:tcPr>
            <w:tcW w:w="65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10C1907C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0" w:lineRule="atLeast"/>
              <w:ind w:left="20" w:right="140"/>
              <w:jc w:val="right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Итого:</w:t>
            </w:r>
          </w:p>
        </w:tc>
        <w:tc>
          <w:tcPr>
            <w:tcW w:w="29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  <w:vAlign w:val="top"/>
          </w:tcPr>
          <w:p w14:paraId="2D554077"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bottom w:val="none" w:color="auto" w:sz="0" w:space="0"/>
              </w:pBdr>
              <w:wordWrap/>
              <w:spacing w:before="0" w:beforeAutospacing="0" w:after="0" w:afterAutospacing="0" w:line="10" w:lineRule="atLeast"/>
              <w:ind w:left="0" w:right="-20"/>
              <w:jc w:val="center"/>
              <w:rPr>
                <w:rFonts w:hint="default"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vertAlign w:val="baseline"/>
              </w:rPr>
              <w:t>33 ч.</w:t>
            </w:r>
          </w:p>
        </w:tc>
      </w:tr>
    </w:tbl>
    <w:p w14:paraId="322A2FC3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CDF051"/>
    <w:multiLevelType w:val="multilevel"/>
    <w:tmpl w:val="82CDF051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1">
    <w:nsid w:val="A80F1DB6"/>
    <w:multiLevelType w:val="multilevel"/>
    <w:tmpl w:val="A80F1DB6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2">
    <w:nsid w:val="CA5ACD74"/>
    <w:multiLevelType w:val="multilevel"/>
    <w:tmpl w:val="CA5ACD74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3">
    <w:nsid w:val="D858AC07"/>
    <w:multiLevelType w:val="multilevel"/>
    <w:tmpl w:val="D858AC07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4">
    <w:nsid w:val="45D1FDD8"/>
    <w:multiLevelType w:val="multilevel"/>
    <w:tmpl w:val="45D1FDD8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>
    <w:nsid w:val="6411B9A8"/>
    <w:multiLevelType w:val="multilevel"/>
    <w:tmpl w:val="6411B9A8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6">
    <w:nsid w:val="72D1CEC2"/>
    <w:multiLevelType w:val="multilevel"/>
    <w:tmpl w:val="72D1CEC2"/>
    <w:lvl w:ilvl="0" w:tentative="0">
      <w:start w:val="1"/>
      <w:numFmt w:val="none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none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none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none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 w:tentative="0">
      <w:start w:val="1"/>
      <w:numFmt w:val="none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 w:tentative="0">
      <w:start w:val="1"/>
      <w:numFmt w:val="none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 w:tentative="0">
      <w:start w:val="1"/>
      <w:numFmt w:val="none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 w:tentative="0">
      <w:start w:val="1"/>
      <w:numFmt w:val="none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 w:tentative="0">
      <w:start w:val="1"/>
      <w:numFmt w:val="none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F5C36"/>
    <w:rsid w:val="07C5489F"/>
    <w:rsid w:val="55CF5C36"/>
    <w:rsid w:val="55F5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</w:p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7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2024-11-08T09:29:00Z</dcterms:created>
  <dc:creator>swetl</dc:creator>
  <cp:lastModifiedBy>user</cp:lastModifiedBy>
  <dcterms:modified xsi:type="dcterms:W3CDTF">2024-11-09T07:27:25Z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93357998C383492B9B5BC61AF9C6184B_11</vt:lpwstr>
  </property>
</Properties>
</file>